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8075" w14:textId="77777777" w:rsidR="006F1970" w:rsidRDefault="006F1970" w:rsidP="00A943FF">
      <w:pPr>
        <w:pStyle w:val="BodyText2"/>
      </w:pPr>
    </w:p>
    <w:p w14:paraId="1F32C666" w14:textId="77777777" w:rsidR="00A943FF" w:rsidRDefault="00A943FF" w:rsidP="00A943FF">
      <w:pPr>
        <w:pStyle w:val="BodyText2"/>
      </w:pPr>
      <w:r>
        <w:t>All Scholarship Applications are accepted and approved on a first come, first serve</w:t>
      </w:r>
      <w:r w:rsidR="00C61238">
        <w:t>d</w:t>
      </w:r>
      <w:r w:rsidR="006F1970">
        <w:t xml:space="preserve"> basis.  </w:t>
      </w:r>
      <w:r>
        <w:t>All applications must include a copy of the most recent tax return filed by the parent(s)/legal guardian(s).</w:t>
      </w:r>
    </w:p>
    <w:p w14:paraId="79F1EBE0" w14:textId="77777777" w:rsidR="00A943FF" w:rsidRDefault="00A943FF" w:rsidP="00A943FF">
      <w:pPr>
        <w:pStyle w:val="Heading1"/>
        <w:spacing w:after="60"/>
      </w:pPr>
      <w:r>
        <w:t>Percent of Tuition Sliding Fee Scholarship based on Household Size &amp; Income</w:t>
      </w:r>
    </w:p>
    <w:tbl>
      <w:tblPr>
        <w:tblW w:w="4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49"/>
        <w:gridCol w:w="1949"/>
        <w:gridCol w:w="1910"/>
        <w:gridCol w:w="2116"/>
        <w:gridCol w:w="2116"/>
      </w:tblGrid>
      <w:tr w:rsidR="006F1970" w14:paraId="55428B40" w14:textId="77777777" w:rsidTr="00216043">
        <w:trPr>
          <w:trHeight w:val="368"/>
          <w:jc w:val="center"/>
        </w:trPr>
        <w:tc>
          <w:tcPr>
            <w:tcW w:w="910" w:type="pct"/>
            <w:vAlign w:val="center"/>
          </w:tcPr>
          <w:p w14:paraId="50F2F2C0" w14:textId="77777777" w:rsidR="006F1970" w:rsidRDefault="006F1970" w:rsidP="00353F4C">
            <w:pPr>
              <w:jc w:val="center"/>
              <w:rPr>
                <w:b/>
                <w:bCs/>
                <w:sz w:val="20"/>
                <w:szCs w:val="20"/>
              </w:rPr>
            </w:pPr>
            <w:r>
              <w:rPr>
                <w:rFonts w:ascii="Arial" w:hAnsi="Arial" w:cs="Arial"/>
                <w:b/>
                <w:bCs/>
                <w:sz w:val="20"/>
                <w:szCs w:val="20"/>
              </w:rPr>
              <w:t>Household Size</w:t>
            </w:r>
          </w:p>
        </w:tc>
        <w:tc>
          <w:tcPr>
            <w:tcW w:w="794" w:type="pct"/>
            <w:vAlign w:val="center"/>
          </w:tcPr>
          <w:p w14:paraId="13578BB1" w14:textId="42D81EDC" w:rsidR="006F1970" w:rsidRDefault="006F1970" w:rsidP="00216043">
            <w:pPr>
              <w:jc w:val="center"/>
              <w:rPr>
                <w:rFonts w:ascii="Arial" w:eastAsia="Arial Unicode MS" w:hAnsi="Arial" w:cs="Arial"/>
                <w:b/>
                <w:bCs/>
                <w:sz w:val="20"/>
                <w:szCs w:val="20"/>
              </w:rPr>
            </w:pPr>
            <w:r>
              <w:rPr>
                <w:rFonts w:ascii="Arial" w:hAnsi="Arial" w:cs="Arial"/>
                <w:b/>
                <w:bCs/>
                <w:sz w:val="20"/>
                <w:szCs w:val="20"/>
              </w:rPr>
              <w:t>10% Scholarship</w:t>
            </w:r>
          </w:p>
        </w:tc>
        <w:tc>
          <w:tcPr>
            <w:tcW w:w="794" w:type="pct"/>
            <w:vAlign w:val="center"/>
          </w:tcPr>
          <w:p w14:paraId="2096B3E9" w14:textId="3E31C79F" w:rsidR="006F1970" w:rsidRDefault="006F1970" w:rsidP="00353F4C">
            <w:pPr>
              <w:jc w:val="center"/>
              <w:rPr>
                <w:rFonts w:ascii="Arial" w:eastAsia="Arial Unicode MS" w:hAnsi="Arial" w:cs="Arial"/>
                <w:b/>
                <w:bCs/>
                <w:sz w:val="20"/>
                <w:szCs w:val="20"/>
              </w:rPr>
            </w:pPr>
            <w:r>
              <w:rPr>
                <w:rFonts w:ascii="Arial" w:hAnsi="Arial" w:cs="Arial"/>
                <w:b/>
                <w:bCs/>
                <w:sz w:val="20"/>
                <w:szCs w:val="20"/>
              </w:rPr>
              <w:t>15% Scholarship</w:t>
            </w:r>
          </w:p>
        </w:tc>
        <w:tc>
          <w:tcPr>
            <w:tcW w:w="778" w:type="pct"/>
            <w:vAlign w:val="center"/>
          </w:tcPr>
          <w:p w14:paraId="5080A45F" w14:textId="5F22B967" w:rsidR="006F1970" w:rsidRDefault="006F1970" w:rsidP="00353F4C">
            <w:pPr>
              <w:jc w:val="center"/>
              <w:rPr>
                <w:rFonts w:ascii="Arial" w:eastAsia="Arial Unicode MS" w:hAnsi="Arial" w:cs="Arial"/>
                <w:b/>
                <w:bCs/>
                <w:sz w:val="20"/>
                <w:szCs w:val="20"/>
              </w:rPr>
            </w:pPr>
            <w:r>
              <w:rPr>
                <w:rFonts w:ascii="Arial" w:hAnsi="Arial" w:cs="Arial"/>
                <w:b/>
                <w:bCs/>
                <w:sz w:val="20"/>
                <w:szCs w:val="20"/>
              </w:rPr>
              <w:t>20% Scholarship</w:t>
            </w:r>
          </w:p>
        </w:tc>
        <w:tc>
          <w:tcPr>
            <w:tcW w:w="862" w:type="pct"/>
            <w:vAlign w:val="center"/>
          </w:tcPr>
          <w:p w14:paraId="722EA939" w14:textId="7F43918B" w:rsidR="006F1970" w:rsidRDefault="006F1970" w:rsidP="00353F4C">
            <w:pPr>
              <w:jc w:val="center"/>
              <w:rPr>
                <w:rFonts w:ascii="Arial" w:eastAsia="Arial Unicode MS" w:hAnsi="Arial" w:cs="Arial"/>
                <w:b/>
                <w:bCs/>
                <w:sz w:val="20"/>
                <w:szCs w:val="20"/>
              </w:rPr>
            </w:pPr>
            <w:r>
              <w:rPr>
                <w:rFonts w:ascii="Arial" w:hAnsi="Arial" w:cs="Arial"/>
                <w:b/>
                <w:bCs/>
                <w:sz w:val="20"/>
                <w:szCs w:val="20"/>
              </w:rPr>
              <w:t>25% Scholarship</w:t>
            </w:r>
          </w:p>
        </w:tc>
        <w:tc>
          <w:tcPr>
            <w:tcW w:w="862" w:type="pct"/>
            <w:vAlign w:val="center"/>
          </w:tcPr>
          <w:p w14:paraId="031EF250" w14:textId="2F8A3B09" w:rsidR="006F1970" w:rsidRDefault="006F1970" w:rsidP="006F1970">
            <w:pPr>
              <w:jc w:val="center"/>
              <w:rPr>
                <w:rFonts w:ascii="Arial" w:eastAsia="Arial Unicode MS" w:hAnsi="Arial" w:cs="Arial"/>
                <w:b/>
                <w:bCs/>
                <w:sz w:val="20"/>
                <w:szCs w:val="20"/>
              </w:rPr>
            </w:pPr>
            <w:r>
              <w:rPr>
                <w:rFonts w:ascii="Arial" w:hAnsi="Arial" w:cs="Arial"/>
                <w:b/>
                <w:bCs/>
                <w:sz w:val="20"/>
                <w:szCs w:val="20"/>
              </w:rPr>
              <w:t>30% Scholarship</w:t>
            </w:r>
          </w:p>
        </w:tc>
      </w:tr>
      <w:tr w:rsidR="006F1970" w14:paraId="473BE0B1" w14:textId="77777777" w:rsidTr="006F1970">
        <w:trPr>
          <w:jc w:val="center"/>
        </w:trPr>
        <w:tc>
          <w:tcPr>
            <w:tcW w:w="910" w:type="pct"/>
          </w:tcPr>
          <w:p w14:paraId="74E50C30" w14:textId="77777777" w:rsidR="006F1970" w:rsidRDefault="006F1970" w:rsidP="00353F4C">
            <w:pPr>
              <w:jc w:val="center"/>
            </w:pPr>
            <w:r>
              <w:t>2</w:t>
            </w:r>
          </w:p>
        </w:tc>
        <w:tc>
          <w:tcPr>
            <w:tcW w:w="794" w:type="pct"/>
            <w:vAlign w:val="bottom"/>
          </w:tcPr>
          <w:p w14:paraId="12117A89" w14:textId="344EEA6E" w:rsidR="006F1970" w:rsidRDefault="006F1970" w:rsidP="00353F4C">
            <w:pPr>
              <w:jc w:val="center"/>
            </w:pPr>
            <w:r>
              <w:t>$</w:t>
            </w:r>
            <w:r w:rsidR="00E0429F">
              <w:t>88,740</w:t>
            </w:r>
          </w:p>
        </w:tc>
        <w:tc>
          <w:tcPr>
            <w:tcW w:w="794" w:type="pct"/>
            <w:vAlign w:val="bottom"/>
          </w:tcPr>
          <w:p w14:paraId="43969F3A" w14:textId="45120ABD" w:rsidR="006F1970" w:rsidRDefault="009F2372" w:rsidP="00353F4C">
            <w:pPr>
              <w:jc w:val="center"/>
            </w:pPr>
            <w:r>
              <w:t>$78,880</w:t>
            </w:r>
          </w:p>
        </w:tc>
        <w:tc>
          <w:tcPr>
            <w:tcW w:w="778" w:type="pct"/>
            <w:vAlign w:val="bottom"/>
          </w:tcPr>
          <w:p w14:paraId="04675C86" w14:textId="205096A3" w:rsidR="006F1970" w:rsidRDefault="009F2372" w:rsidP="00353F4C">
            <w:pPr>
              <w:jc w:val="center"/>
            </w:pPr>
            <w:r>
              <w:t>$59,160</w:t>
            </w:r>
          </w:p>
        </w:tc>
        <w:tc>
          <w:tcPr>
            <w:tcW w:w="862" w:type="pct"/>
            <w:vAlign w:val="bottom"/>
          </w:tcPr>
          <w:p w14:paraId="0C553C1A" w14:textId="2352B6E3" w:rsidR="006F1970" w:rsidRDefault="009F2372" w:rsidP="00353F4C">
            <w:pPr>
              <w:jc w:val="center"/>
            </w:pPr>
            <w:r>
              <w:t>$49,300</w:t>
            </w:r>
          </w:p>
        </w:tc>
        <w:tc>
          <w:tcPr>
            <w:tcW w:w="862" w:type="pct"/>
            <w:vAlign w:val="bottom"/>
          </w:tcPr>
          <w:p w14:paraId="3CEF667F" w14:textId="0D86F34E" w:rsidR="006F1970" w:rsidRDefault="009F2372" w:rsidP="006F1970">
            <w:pPr>
              <w:jc w:val="center"/>
            </w:pPr>
            <w:r>
              <w:t>$39,440</w:t>
            </w:r>
          </w:p>
        </w:tc>
      </w:tr>
      <w:tr w:rsidR="006F1970" w14:paraId="55B1A07D" w14:textId="77777777" w:rsidTr="006F1970">
        <w:trPr>
          <w:jc w:val="center"/>
        </w:trPr>
        <w:tc>
          <w:tcPr>
            <w:tcW w:w="910" w:type="pct"/>
          </w:tcPr>
          <w:p w14:paraId="5F27B5E0" w14:textId="77777777" w:rsidR="006F1970" w:rsidRDefault="006F1970" w:rsidP="00353F4C">
            <w:pPr>
              <w:jc w:val="center"/>
            </w:pPr>
            <w:r>
              <w:t>3</w:t>
            </w:r>
          </w:p>
        </w:tc>
        <w:tc>
          <w:tcPr>
            <w:tcW w:w="794" w:type="pct"/>
            <w:vAlign w:val="bottom"/>
          </w:tcPr>
          <w:p w14:paraId="11792879" w14:textId="1FC2DFEA" w:rsidR="006F1970" w:rsidRDefault="006F1970" w:rsidP="00353F4C">
            <w:pPr>
              <w:jc w:val="center"/>
            </w:pPr>
            <w:r>
              <w:t>$1</w:t>
            </w:r>
            <w:r w:rsidR="00E0429F">
              <w:t>11,870</w:t>
            </w:r>
            <w:r>
              <w:t xml:space="preserve"> </w:t>
            </w:r>
          </w:p>
        </w:tc>
        <w:tc>
          <w:tcPr>
            <w:tcW w:w="794" w:type="pct"/>
            <w:vAlign w:val="bottom"/>
          </w:tcPr>
          <w:p w14:paraId="7012521E" w14:textId="516C9B94" w:rsidR="006F1970" w:rsidRDefault="009F2372" w:rsidP="00353F4C">
            <w:pPr>
              <w:jc w:val="center"/>
            </w:pPr>
            <w:r>
              <w:t>$99,440</w:t>
            </w:r>
          </w:p>
        </w:tc>
        <w:tc>
          <w:tcPr>
            <w:tcW w:w="778" w:type="pct"/>
            <w:vAlign w:val="bottom"/>
          </w:tcPr>
          <w:p w14:paraId="09E53087" w14:textId="75194199" w:rsidR="006F1970" w:rsidRDefault="009F2372" w:rsidP="00353F4C">
            <w:pPr>
              <w:jc w:val="center"/>
            </w:pPr>
            <w:r>
              <w:t>$87,010</w:t>
            </w:r>
          </w:p>
        </w:tc>
        <w:tc>
          <w:tcPr>
            <w:tcW w:w="862" w:type="pct"/>
            <w:vAlign w:val="bottom"/>
          </w:tcPr>
          <w:p w14:paraId="3883669D" w14:textId="2AA67E61" w:rsidR="006F1970" w:rsidRDefault="009F2372" w:rsidP="00353F4C">
            <w:pPr>
              <w:jc w:val="center"/>
            </w:pPr>
            <w:r>
              <w:t>$74,</w:t>
            </w:r>
            <w:r w:rsidR="00F6064C">
              <w:t>580</w:t>
            </w:r>
          </w:p>
        </w:tc>
        <w:tc>
          <w:tcPr>
            <w:tcW w:w="862" w:type="pct"/>
            <w:vAlign w:val="bottom"/>
          </w:tcPr>
          <w:p w14:paraId="24045806" w14:textId="29211082" w:rsidR="006F1970" w:rsidRDefault="00F6064C" w:rsidP="00353F4C">
            <w:pPr>
              <w:jc w:val="center"/>
            </w:pPr>
            <w:r>
              <w:t>$62,150</w:t>
            </w:r>
          </w:p>
        </w:tc>
      </w:tr>
      <w:tr w:rsidR="006F1970" w14:paraId="7E32171B" w14:textId="77777777" w:rsidTr="006F1970">
        <w:trPr>
          <w:jc w:val="center"/>
        </w:trPr>
        <w:tc>
          <w:tcPr>
            <w:tcW w:w="910" w:type="pct"/>
          </w:tcPr>
          <w:p w14:paraId="1A66D219" w14:textId="77777777" w:rsidR="006F1970" w:rsidRDefault="006F1970" w:rsidP="00353F4C">
            <w:pPr>
              <w:jc w:val="center"/>
            </w:pPr>
            <w:r>
              <w:t>4</w:t>
            </w:r>
          </w:p>
        </w:tc>
        <w:tc>
          <w:tcPr>
            <w:tcW w:w="794" w:type="pct"/>
            <w:vAlign w:val="bottom"/>
          </w:tcPr>
          <w:p w14:paraId="7596D821" w14:textId="2CA16D3B" w:rsidR="006F1970" w:rsidRDefault="006F1970" w:rsidP="00353F4C">
            <w:pPr>
              <w:jc w:val="center"/>
            </w:pPr>
            <w:r>
              <w:t>$1</w:t>
            </w:r>
            <w:r w:rsidR="00E0429F">
              <w:t>35</w:t>
            </w:r>
            <w:r w:rsidR="009F2372">
              <w:t>,000</w:t>
            </w:r>
            <w:r>
              <w:t xml:space="preserve"> </w:t>
            </w:r>
          </w:p>
        </w:tc>
        <w:tc>
          <w:tcPr>
            <w:tcW w:w="794" w:type="pct"/>
            <w:vAlign w:val="bottom"/>
          </w:tcPr>
          <w:p w14:paraId="36EE5C08" w14:textId="5F4035D7" w:rsidR="006F1970" w:rsidRDefault="00A53836" w:rsidP="00353F4C">
            <w:pPr>
              <w:jc w:val="center"/>
            </w:pPr>
            <w:r>
              <w:t>$120,000</w:t>
            </w:r>
          </w:p>
        </w:tc>
        <w:tc>
          <w:tcPr>
            <w:tcW w:w="778" w:type="pct"/>
            <w:vAlign w:val="bottom"/>
          </w:tcPr>
          <w:p w14:paraId="714D6410" w14:textId="540C8BB9" w:rsidR="006F1970" w:rsidRDefault="00A53836" w:rsidP="00353F4C">
            <w:pPr>
              <w:jc w:val="center"/>
            </w:pPr>
            <w:r>
              <w:t>$105,000</w:t>
            </w:r>
          </w:p>
        </w:tc>
        <w:tc>
          <w:tcPr>
            <w:tcW w:w="862" w:type="pct"/>
            <w:vAlign w:val="bottom"/>
          </w:tcPr>
          <w:p w14:paraId="4104ACC1" w14:textId="31AE1516" w:rsidR="006F1970" w:rsidRDefault="00A53836" w:rsidP="00353F4C">
            <w:pPr>
              <w:jc w:val="center"/>
            </w:pPr>
            <w:r>
              <w:t>$90,000</w:t>
            </w:r>
          </w:p>
        </w:tc>
        <w:tc>
          <w:tcPr>
            <w:tcW w:w="862" w:type="pct"/>
            <w:vAlign w:val="bottom"/>
          </w:tcPr>
          <w:p w14:paraId="6B64342A" w14:textId="7ABC3757" w:rsidR="006F1970" w:rsidRDefault="00A53836" w:rsidP="00353F4C">
            <w:pPr>
              <w:jc w:val="center"/>
            </w:pPr>
            <w:r>
              <w:t>$75,000</w:t>
            </w:r>
          </w:p>
        </w:tc>
      </w:tr>
      <w:tr w:rsidR="006F1970" w14:paraId="455CB75E" w14:textId="77777777" w:rsidTr="006F1970">
        <w:trPr>
          <w:jc w:val="center"/>
        </w:trPr>
        <w:tc>
          <w:tcPr>
            <w:tcW w:w="910" w:type="pct"/>
          </w:tcPr>
          <w:p w14:paraId="62AD5DB8" w14:textId="77777777" w:rsidR="006F1970" w:rsidRDefault="006F1970" w:rsidP="00353F4C">
            <w:pPr>
              <w:jc w:val="center"/>
            </w:pPr>
            <w:r>
              <w:t>5</w:t>
            </w:r>
          </w:p>
        </w:tc>
        <w:tc>
          <w:tcPr>
            <w:tcW w:w="794" w:type="pct"/>
            <w:vAlign w:val="bottom"/>
          </w:tcPr>
          <w:p w14:paraId="2FF13FE0" w14:textId="555BD7AA" w:rsidR="006F1970" w:rsidRDefault="006F1970" w:rsidP="00353F4C">
            <w:pPr>
              <w:jc w:val="center"/>
            </w:pPr>
            <w:r>
              <w:t>$1</w:t>
            </w:r>
            <w:r w:rsidR="009F2372">
              <w:t>58,130</w:t>
            </w:r>
            <w:r>
              <w:t xml:space="preserve"> </w:t>
            </w:r>
          </w:p>
        </w:tc>
        <w:tc>
          <w:tcPr>
            <w:tcW w:w="794" w:type="pct"/>
            <w:vAlign w:val="bottom"/>
          </w:tcPr>
          <w:p w14:paraId="552C3AA8" w14:textId="23C91116" w:rsidR="006F1970" w:rsidRDefault="00A53836" w:rsidP="00353F4C">
            <w:pPr>
              <w:jc w:val="center"/>
            </w:pPr>
            <w:r>
              <w:t>$140,560</w:t>
            </w:r>
          </w:p>
        </w:tc>
        <w:tc>
          <w:tcPr>
            <w:tcW w:w="778" w:type="pct"/>
            <w:vAlign w:val="bottom"/>
          </w:tcPr>
          <w:p w14:paraId="1CD32769" w14:textId="7994B85D" w:rsidR="006F1970" w:rsidRDefault="00D10BC0" w:rsidP="00353F4C">
            <w:pPr>
              <w:jc w:val="center"/>
            </w:pPr>
            <w:r>
              <w:t>$122,990</w:t>
            </w:r>
          </w:p>
        </w:tc>
        <w:tc>
          <w:tcPr>
            <w:tcW w:w="862" w:type="pct"/>
            <w:vAlign w:val="bottom"/>
          </w:tcPr>
          <w:p w14:paraId="6B9B9B98" w14:textId="4440EABF" w:rsidR="006F1970" w:rsidRDefault="00D10BC0" w:rsidP="00353F4C">
            <w:pPr>
              <w:jc w:val="center"/>
            </w:pPr>
            <w:r>
              <w:t>$105,420</w:t>
            </w:r>
          </w:p>
        </w:tc>
        <w:tc>
          <w:tcPr>
            <w:tcW w:w="862" w:type="pct"/>
            <w:vAlign w:val="bottom"/>
          </w:tcPr>
          <w:p w14:paraId="4BACF5C0" w14:textId="3A361FB3" w:rsidR="006F1970" w:rsidRDefault="008F6BE2" w:rsidP="00353F4C">
            <w:pPr>
              <w:jc w:val="center"/>
            </w:pPr>
            <w:r>
              <w:t>$87,850</w:t>
            </w:r>
          </w:p>
        </w:tc>
      </w:tr>
      <w:tr w:rsidR="009F2372" w14:paraId="266E6EDB" w14:textId="77777777" w:rsidTr="00216043">
        <w:trPr>
          <w:trHeight w:val="278"/>
          <w:jc w:val="center"/>
        </w:trPr>
        <w:tc>
          <w:tcPr>
            <w:tcW w:w="910" w:type="pct"/>
          </w:tcPr>
          <w:p w14:paraId="21B8955D" w14:textId="759F8273" w:rsidR="009F2372" w:rsidRDefault="009F2372" w:rsidP="00353F4C">
            <w:pPr>
              <w:jc w:val="center"/>
            </w:pPr>
            <w:r>
              <w:t>6</w:t>
            </w:r>
          </w:p>
        </w:tc>
        <w:tc>
          <w:tcPr>
            <w:tcW w:w="794" w:type="pct"/>
            <w:vAlign w:val="bottom"/>
          </w:tcPr>
          <w:p w14:paraId="4146D39F" w14:textId="3B495B39" w:rsidR="009F2372" w:rsidRDefault="009F2372" w:rsidP="00353F4C">
            <w:pPr>
              <w:jc w:val="center"/>
            </w:pPr>
            <w:r>
              <w:t>$181,260</w:t>
            </w:r>
          </w:p>
        </w:tc>
        <w:tc>
          <w:tcPr>
            <w:tcW w:w="794" w:type="pct"/>
            <w:vAlign w:val="bottom"/>
          </w:tcPr>
          <w:p w14:paraId="55315580" w14:textId="3538C401" w:rsidR="009F2372" w:rsidRDefault="008F6BE2" w:rsidP="00353F4C">
            <w:pPr>
              <w:jc w:val="center"/>
            </w:pPr>
            <w:r>
              <w:t>$161,120</w:t>
            </w:r>
          </w:p>
        </w:tc>
        <w:tc>
          <w:tcPr>
            <w:tcW w:w="778" w:type="pct"/>
            <w:vAlign w:val="bottom"/>
          </w:tcPr>
          <w:p w14:paraId="60A9E810" w14:textId="732EAC26" w:rsidR="009F2372" w:rsidRDefault="00172FF3" w:rsidP="00353F4C">
            <w:pPr>
              <w:jc w:val="center"/>
            </w:pPr>
            <w:r>
              <w:t>$140,980</w:t>
            </w:r>
          </w:p>
        </w:tc>
        <w:tc>
          <w:tcPr>
            <w:tcW w:w="862" w:type="pct"/>
            <w:vAlign w:val="bottom"/>
          </w:tcPr>
          <w:p w14:paraId="7138A279" w14:textId="6FE702CA" w:rsidR="009F2372" w:rsidRDefault="00172FF3" w:rsidP="00353F4C">
            <w:pPr>
              <w:jc w:val="center"/>
            </w:pPr>
            <w:r>
              <w:t>$120,840</w:t>
            </w:r>
          </w:p>
        </w:tc>
        <w:tc>
          <w:tcPr>
            <w:tcW w:w="862" w:type="pct"/>
            <w:vAlign w:val="bottom"/>
          </w:tcPr>
          <w:p w14:paraId="24BDF50B" w14:textId="4ED8DB2A" w:rsidR="009F2372" w:rsidRDefault="00172FF3" w:rsidP="00353F4C">
            <w:pPr>
              <w:jc w:val="center"/>
            </w:pPr>
            <w:r>
              <w:t>$100,700</w:t>
            </w:r>
          </w:p>
        </w:tc>
      </w:tr>
    </w:tbl>
    <w:p w14:paraId="10F36B37" w14:textId="77777777" w:rsidR="006F1970" w:rsidRDefault="006F1970" w:rsidP="00A943FF">
      <w:pPr>
        <w:rPr>
          <w:b/>
          <w:sz w:val="22"/>
          <w:szCs w:val="22"/>
          <w:u w:val="single"/>
        </w:rPr>
      </w:pPr>
    </w:p>
    <w:p w14:paraId="6564DD31" w14:textId="77777777" w:rsidR="00A943FF" w:rsidRDefault="00A943FF" w:rsidP="00A943FF">
      <w:pPr>
        <w:rPr>
          <w:b/>
          <w:sz w:val="22"/>
          <w:szCs w:val="22"/>
          <w:u w:val="single"/>
        </w:rPr>
      </w:pPr>
      <w:r>
        <w:rPr>
          <w:b/>
          <w:sz w:val="22"/>
          <w:szCs w:val="22"/>
          <w:u w:val="single"/>
        </w:rPr>
        <w:t>Confidentiality</w:t>
      </w:r>
    </w:p>
    <w:p w14:paraId="69869430" w14:textId="77777777" w:rsidR="00A943FF" w:rsidRDefault="00A943FF" w:rsidP="00A943FF">
      <w:pPr>
        <w:spacing w:after="60"/>
        <w:rPr>
          <w:sz w:val="22"/>
          <w:szCs w:val="22"/>
        </w:rPr>
      </w:pPr>
      <w:r>
        <w:rPr>
          <w:sz w:val="22"/>
          <w:szCs w:val="22"/>
        </w:rPr>
        <w:t xml:space="preserve">All scholarship information, including names of applicants and all financial information, is </w:t>
      </w:r>
      <w:r>
        <w:rPr>
          <w:i/>
          <w:sz w:val="22"/>
          <w:szCs w:val="22"/>
        </w:rPr>
        <w:t>confidential</w:t>
      </w:r>
      <w:r>
        <w:rPr>
          <w:sz w:val="22"/>
          <w:szCs w:val="22"/>
        </w:rPr>
        <w:t xml:space="preserve">. Only those determining eligibility, reporting on program use and effectiveness, maintaining records or responsible for review of the scholarship program have access to personal scholarship and financial information. </w:t>
      </w:r>
    </w:p>
    <w:p w14:paraId="6AEFEB26" w14:textId="77777777" w:rsidR="006F1970" w:rsidRDefault="006F1970" w:rsidP="00A943FF">
      <w:pPr>
        <w:rPr>
          <w:b/>
          <w:sz w:val="22"/>
          <w:szCs w:val="22"/>
          <w:u w:val="single"/>
        </w:rPr>
      </w:pPr>
    </w:p>
    <w:p w14:paraId="111CF85C" w14:textId="77777777" w:rsidR="00A943FF" w:rsidRDefault="00A943FF" w:rsidP="00A943FF">
      <w:pPr>
        <w:rPr>
          <w:b/>
          <w:sz w:val="22"/>
          <w:szCs w:val="22"/>
          <w:u w:val="single"/>
        </w:rPr>
      </w:pPr>
      <w:r>
        <w:rPr>
          <w:b/>
          <w:sz w:val="22"/>
          <w:szCs w:val="22"/>
          <w:u w:val="single"/>
        </w:rPr>
        <w:t>Termination of Scholarship Privileges and Refunds</w:t>
      </w:r>
    </w:p>
    <w:p w14:paraId="1F709619" w14:textId="77777777" w:rsidR="002C60F8" w:rsidRDefault="00A943FF" w:rsidP="00A943FF">
      <w:pPr>
        <w:rPr>
          <w:sz w:val="22"/>
          <w:szCs w:val="22"/>
        </w:rPr>
      </w:pPr>
      <w:r>
        <w:rPr>
          <w:sz w:val="22"/>
          <w:szCs w:val="22"/>
        </w:rPr>
        <w:t>Receipt of any scholarship is a privilege, and continued availability is contingent on current payment of the remaining portion of tuition due each month.  Scholarship awards may be suspended if monthly tuition is not paid by the 10</w:t>
      </w:r>
      <w:r w:rsidRPr="00C61DB1">
        <w:rPr>
          <w:sz w:val="22"/>
          <w:szCs w:val="22"/>
          <w:vertAlign w:val="superscript"/>
        </w:rPr>
        <w:t>th</w:t>
      </w:r>
      <w:r>
        <w:rPr>
          <w:sz w:val="22"/>
          <w:szCs w:val="22"/>
        </w:rPr>
        <w:t xml:space="preserve"> of the month, or terminated if payment becomes more than 30 days past due.</w:t>
      </w:r>
      <w:r>
        <w:rPr>
          <w:sz w:val="22"/>
          <w:szCs w:val="22"/>
        </w:rPr>
        <w:br/>
        <w:t>In the event that a child should withdraw from the program before the end of any month in which a scholarship discount is awarded and applied, the unused portion of the scholarship will be refunded to the originating scholarship fund.</w:t>
      </w:r>
    </w:p>
    <w:p w14:paraId="3D3B0B28" w14:textId="77777777" w:rsidR="00CC096A" w:rsidRDefault="00CC096A" w:rsidP="00A943FF">
      <w:pPr>
        <w:rPr>
          <w:sz w:val="22"/>
          <w:szCs w:val="22"/>
        </w:rPr>
      </w:pPr>
    </w:p>
    <w:p w14:paraId="1D27E1B6" w14:textId="77777777" w:rsidR="00CC096A" w:rsidRDefault="00CC096A" w:rsidP="00A943FF">
      <w:pPr>
        <w:rPr>
          <w:b/>
          <w:sz w:val="22"/>
          <w:szCs w:val="22"/>
          <w:u w:val="single"/>
        </w:rPr>
      </w:pPr>
      <w:r w:rsidRPr="00CC096A">
        <w:rPr>
          <w:b/>
          <w:sz w:val="22"/>
          <w:szCs w:val="22"/>
          <w:u w:val="single"/>
        </w:rPr>
        <w:t>Application to Other Sources of Funding</w:t>
      </w:r>
    </w:p>
    <w:p w14:paraId="1E0AD757" w14:textId="77777777" w:rsidR="00CC096A" w:rsidRPr="00CC096A" w:rsidRDefault="00CC096A" w:rsidP="00A943FF">
      <w:r>
        <w:rPr>
          <w:sz w:val="22"/>
          <w:szCs w:val="22"/>
        </w:rPr>
        <w:t>From time to time Shady Lane will be offered scholarship funding to help supplement the funds available to families. Often, we are asked to find families to apply individually for us to be able to receive the funding.  If you apply for a scholarship at Shady Lane, you must agree to fill out application forms from other entities if requested.  You will not receive extra scholarship funding for doing so. The funding received will help to support the cost of the scholarship awarded at the time of application.</w:t>
      </w:r>
    </w:p>
    <w:sectPr w:rsidR="00CC096A" w:rsidRPr="00CC096A">
      <w:headerReference w:type="default" r:id="rId10"/>
      <w:pgSz w:w="15840" w:h="12240" w:orient="landscape" w:code="1"/>
      <w:pgMar w:top="360" w:right="720" w:bottom="360" w:left="72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9D2E" w14:textId="77777777" w:rsidR="00EA2D5A" w:rsidRDefault="00EA2D5A">
      <w:r>
        <w:separator/>
      </w:r>
    </w:p>
  </w:endnote>
  <w:endnote w:type="continuationSeparator" w:id="0">
    <w:p w14:paraId="115B5C04" w14:textId="77777777" w:rsidR="00EA2D5A" w:rsidRDefault="00EA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55EE" w14:textId="77777777" w:rsidR="00EA2D5A" w:rsidRDefault="00EA2D5A">
      <w:r>
        <w:separator/>
      </w:r>
    </w:p>
  </w:footnote>
  <w:footnote w:type="continuationSeparator" w:id="0">
    <w:p w14:paraId="56350A76" w14:textId="77777777" w:rsidR="00EA2D5A" w:rsidRDefault="00EA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C8A7" w14:textId="77777777" w:rsidR="006F1970" w:rsidRDefault="00CA0958" w:rsidP="00CA0958">
    <w:pPr>
      <w:pStyle w:val="Header"/>
      <w:rPr>
        <w:b/>
        <w:bCs/>
        <w:szCs w:val="22"/>
      </w:rPr>
    </w:pPr>
    <w:r>
      <w:rPr>
        <w:noProof/>
      </w:rPr>
      <w:drawing>
        <wp:inline distT="0" distB="0" distL="0" distR="0" wp14:anchorId="17B9ECAA" wp14:editId="52B8F406">
          <wp:extent cx="29146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14650" cy="971550"/>
                  </a:xfrm>
                  <a:prstGeom prst="rect">
                    <a:avLst/>
                  </a:prstGeom>
                </pic:spPr>
              </pic:pic>
            </a:graphicData>
          </a:graphic>
        </wp:inline>
      </w:drawing>
    </w:r>
  </w:p>
  <w:p w14:paraId="574166DD" w14:textId="77777777" w:rsidR="006F1970" w:rsidRDefault="006F1970">
    <w:pPr>
      <w:pStyle w:val="Header"/>
      <w:jc w:val="center"/>
      <w:rPr>
        <w:b/>
        <w:bCs/>
        <w:szCs w:val="22"/>
      </w:rPr>
    </w:pPr>
  </w:p>
  <w:p w14:paraId="03140EF8" w14:textId="77777777" w:rsidR="006F1970" w:rsidRDefault="006F1970">
    <w:pPr>
      <w:pStyle w:val="Header"/>
      <w:jc w:val="center"/>
      <w:rPr>
        <w:b/>
        <w:bCs/>
        <w:szCs w:val="22"/>
      </w:rPr>
    </w:pPr>
  </w:p>
  <w:p w14:paraId="338EFC0A" w14:textId="18F00505" w:rsidR="006F1970" w:rsidRDefault="006F1970">
    <w:pPr>
      <w:pStyle w:val="Header"/>
      <w:jc w:val="center"/>
      <w:rPr>
        <w:b/>
        <w:bCs/>
        <w:szCs w:val="22"/>
      </w:rPr>
    </w:pPr>
    <w:r>
      <w:rPr>
        <w:b/>
        <w:bCs/>
        <w:szCs w:val="22"/>
      </w:rPr>
      <w:t xml:space="preserve">SCHOLARSHIP GUIDELINES </w:t>
    </w:r>
    <w:r w:rsidR="00CC096A">
      <w:rPr>
        <w:b/>
        <w:bCs/>
        <w:szCs w:val="22"/>
      </w:rPr>
      <w:t>20</w:t>
    </w:r>
    <w:r w:rsidR="00E5073D">
      <w:rPr>
        <w:b/>
        <w:bCs/>
        <w:szCs w:val="22"/>
      </w:rPr>
      <w:t>2</w:t>
    </w:r>
    <w:r w:rsidR="001D4F82">
      <w:rPr>
        <w:b/>
        <w:bCs/>
        <w:szCs w:val="22"/>
      </w:rPr>
      <w:t>3</w:t>
    </w:r>
    <w:r w:rsidR="00CC096A">
      <w:rPr>
        <w:b/>
        <w:bCs/>
        <w:szCs w:val="22"/>
      </w:rPr>
      <w:t>-</w:t>
    </w:r>
    <w:r w:rsidR="00E5073D">
      <w:rPr>
        <w:b/>
        <w:bCs/>
        <w:szCs w:val="22"/>
      </w:rPr>
      <w:t>202</w:t>
    </w:r>
    <w:r w:rsidR="001D4F82">
      <w:rPr>
        <w:b/>
        <w:bCs/>
        <w:szCs w:val="2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56"/>
    <w:rsid w:val="00061D29"/>
    <w:rsid w:val="00102936"/>
    <w:rsid w:val="00166F71"/>
    <w:rsid w:val="00172FF3"/>
    <w:rsid w:val="001D4F82"/>
    <w:rsid w:val="001E2683"/>
    <w:rsid w:val="00216043"/>
    <w:rsid w:val="00234056"/>
    <w:rsid w:val="002B54B5"/>
    <w:rsid w:val="002B60C2"/>
    <w:rsid w:val="002C60F8"/>
    <w:rsid w:val="003658EB"/>
    <w:rsid w:val="004003D1"/>
    <w:rsid w:val="004112DD"/>
    <w:rsid w:val="00544945"/>
    <w:rsid w:val="006706C2"/>
    <w:rsid w:val="006C35D2"/>
    <w:rsid w:val="006F1970"/>
    <w:rsid w:val="00704B2C"/>
    <w:rsid w:val="00745E55"/>
    <w:rsid w:val="00754E3D"/>
    <w:rsid w:val="007B3427"/>
    <w:rsid w:val="008F6BE2"/>
    <w:rsid w:val="00910162"/>
    <w:rsid w:val="009315B8"/>
    <w:rsid w:val="009F2372"/>
    <w:rsid w:val="00A53836"/>
    <w:rsid w:val="00A80253"/>
    <w:rsid w:val="00A86D45"/>
    <w:rsid w:val="00A943FF"/>
    <w:rsid w:val="00B56066"/>
    <w:rsid w:val="00C61238"/>
    <w:rsid w:val="00CA0958"/>
    <w:rsid w:val="00CC096A"/>
    <w:rsid w:val="00D10BC0"/>
    <w:rsid w:val="00DD1565"/>
    <w:rsid w:val="00E0429F"/>
    <w:rsid w:val="00E5073D"/>
    <w:rsid w:val="00E96326"/>
    <w:rsid w:val="00EA2D5A"/>
    <w:rsid w:val="00EB2BA1"/>
    <w:rsid w:val="00EC0FB0"/>
    <w:rsid w:val="00ED18AA"/>
    <w:rsid w:val="00F125EA"/>
    <w:rsid w:val="00F31446"/>
    <w:rsid w:val="00F57093"/>
    <w:rsid w:val="00F6064C"/>
    <w:rsid w:val="00FB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4893E"/>
  <w15:docId w15:val="{34486BEF-5279-49BB-8EED-5CDBF69A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style>
  <w:style w:type="paragraph" w:styleId="BodyText2">
    <w:name w:val="Body Text 2"/>
    <w:basedOn w:val="Normal"/>
    <w:link w:val="BodyText2Char"/>
    <w:semiHidden/>
    <w:pPr>
      <w:spacing w:after="120"/>
    </w:pPr>
    <w:rPr>
      <w:sz w:val="22"/>
      <w:szCs w:val="22"/>
    </w:rPr>
  </w:style>
  <w:style w:type="paragraph" w:styleId="BodyText3">
    <w:name w:val="Body Text 3"/>
    <w:basedOn w:val="Normal"/>
    <w:semiHidden/>
    <w:pPr>
      <w:spacing w:before="60" w:after="180"/>
    </w:pPr>
    <w:rPr>
      <w:b/>
      <w:bCs/>
    </w:rPr>
  </w:style>
  <w:style w:type="character" w:customStyle="1" w:styleId="Heading1Char">
    <w:name w:val="Heading 1 Char"/>
    <w:link w:val="Heading1"/>
    <w:rsid w:val="00F57093"/>
    <w:rPr>
      <w:b/>
      <w:sz w:val="22"/>
      <w:szCs w:val="22"/>
    </w:rPr>
  </w:style>
  <w:style w:type="character" w:customStyle="1" w:styleId="BodyText2Char">
    <w:name w:val="Body Text 2 Char"/>
    <w:link w:val="BodyText2"/>
    <w:semiHidden/>
    <w:rsid w:val="00F57093"/>
    <w:rPr>
      <w:sz w:val="22"/>
      <w:szCs w:val="22"/>
    </w:rPr>
  </w:style>
  <w:style w:type="character" w:customStyle="1" w:styleId="HeaderChar">
    <w:name w:val="Header Char"/>
    <w:link w:val="Header"/>
    <w:semiHidden/>
    <w:rsid w:val="00704B2C"/>
    <w:rPr>
      <w:sz w:val="24"/>
      <w:szCs w:val="24"/>
    </w:rPr>
  </w:style>
  <w:style w:type="paragraph" w:styleId="BalloonText">
    <w:name w:val="Balloon Text"/>
    <w:basedOn w:val="Normal"/>
    <w:link w:val="BalloonTextChar"/>
    <w:uiPriority w:val="99"/>
    <w:semiHidden/>
    <w:unhideWhenUsed/>
    <w:rsid w:val="00F31446"/>
    <w:rPr>
      <w:rFonts w:ascii="Tahoma" w:hAnsi="Tahoma" w:cs="Tahoma"/>
      <w:sz w:val="16"/>
      <w:szCs w:val="16"/>
    </w:rPr>
  </w:style>
  <w:style w:type="character" w:customStyle="1" w:styleId="BalloonTextChar">
    <w:name w:val="Balloon Text Char"/>
    <w:basedOn w:val="DefaultParagraphFont"/>
    <w:link w:val="BalloonText"/>
    <w:uiPriority w:val="99"/>
    <w:semiHidden/>
    <w:rsid w:val="00F31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57ccd2-d7bd-480f-8faf-d15512b35f0a" xsi:nil="true"/>
    <lcf76f155ced4ddcb4097134ff3c332f xmlns="79b709f4-deea-4055-b837-bf57030cbff7">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C381AEC2DB60429D3CE975CAA22D3C" ma:contentTypeVersion="15" ma:contentTypeDescription="Create a new document." ma:contentTypeScope="" ma:versionID="3e6fd3674301e272e7412a1305cf8215">
  <xsd:schema xmlns:xsd="http://www.w3.org/2001/XMLSchema" xmlns:xs="http://www.w3.org/2001/XMLSchema" xmlns:p="http://schemas.microsoft.com/office/2006/metadata/properties" xmlns:ns2="e357ccd2-d7bd-480f-8faf-d15512b35f0a" xmlns:ns3="79b709f4-deea-4055-b837-bf57030cbff7" targetNamespace="http://schemas.microsoft.com/office/2006/metadata/properties" ma:root="true" ma:fieldsID="aabc3d2e92dd8a0fcacfc2c8c2f2b988" ns2:_="" ns3:_="">
    <xsd:import namespace="e357ccd2-d7bd-480f-8faf-d15512b35f0a"/>
    <xsd:import namespace="79b709f4-deea-4055-b837-bf57030cbf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7ccd2-d7bd-480f-8faf-d15512b35f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3dca2f-7969-4618-b994-8ffe882a42c9}" ma:internalName="TaxCatchAll" ma:showField="CatchAllData" ma:web="e357ccd2-d7bd-480f-8faf-d15512b35f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b709f4-deea-4055-b837-bf57030cbf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ccbc3cc-da86-45f6-9f8d-45bed766632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1BA05-D52E-47B9-B21C-C4260A987D85}">
  <ds:schemaRefs>
    <ds:schemaRef ds:uri="http://schemas.microsoft.com/office/2006/metadata/properties"/>
    <ds:schemaRef ds:uri="http://schemas.microsoft.com/office/infopath/2007/PartnerControls"/>
    <ds:schemaRef ds:uri="e357ccd2-d7bd-480f-8faf-d15512b35f0a"/>
    <ds:schemaRef ds:uri="79b709f4-deea-4055-b837-bf57030cbff7"/>
  </ds:schemaRefs>
</ds:datastoreItem>
</file>

<file path=customXml/itemProps2.xml><?xml version="1.0" encoding="utf-8"?>
<ds:datastoreItem xmlns:ds="http://schemas.openxmlformats.org/officeDocument/2006/customXml" ds:itemID="{250BAC60-1411-4D6D-981D-5EBA132844BC}">
  <ds:schemaRefs>
    <ds:schemaRef ds:uri="http://schemas.microsoft.com/sharepoint/events"/>
  </ds:schemaRefs>
</ds:datastoreItem>
</file>

<file path=customXml/itemProps3.xml><?xml version="1.0" encoding="utf-8"?>
<ds:datastoreItem xmlns:ds="http://schemas.openxmlformats.org/officeDocument/2006/customXml" ds:itemID="{4C8F4586-7F4E-4017-85A1-955318D7F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7ccd2-d7bd-480f-8faf-d15512b35f0a"/>
    <ds:schemaRef ds:uri="79b709f4-deea-4055-b837-bf57030cb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F0116-5D2E-452F-A116-124A6F926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319</Words>
  <Characters>1777</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SCHOLARSHIP APPLICATION, SCHOOL YEAR 2006-07</vt:lpstr>
    </vt:vector>
  </TitlesOfParts>
  <Company>Shady Lane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P.Webster</dc:creator>
  <cp:lastModifiedBy>Lori Gunn</cp:lastModifiedBy>
  <cp:revision>16</cp:revision>
  <cp:lastPrinted>2018-04-26T17:37:00Z</cp:lastPrinted>
  <dcterms:created xsi:type="dcterms:W3CDTF">2020-07-09T19:07:00Z</dcterms:created>
  <dcterms:modified xsi:type="dcterms:W3CDTF">2023-04-18T17:48:00Z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0x010100F5E7CEFC552C1D459BB6C4E00B22D896</vt:lpwstr>
  </property>
  <property fmtid="{D5CDD505-2E9C-101B-9397-08002B2CF9AE}" pid="3" name="Order">
    <vt:r8>227800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